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1615" w:rsidRDefault="001F1C2F" w:rsidP="003B3DEB">
      <w:p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-94615</wp:posOffset>
                </wp:positionV>
                <wp:extent cx="9077325" cy="53149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A24408" w:rsidRDefault="00A24408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Total Amount of Funding Received - </w:t>
                            </w:r>
                            <w:r w:rsidR="00D1602E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£18,000</w:t>
                            </w:r>
                            <w:r w:rsidR="00C62116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24408" w:rsidRDefault="00C62116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Total Spent - £23,145</w:t>
                            </w:r>
                          </w:p>
                          <w:p w:rsidR="00E71615" w:rsidRPr="001F1C2F" w:rsidRDefault="001F1C2F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Area of Need </w:t>
                            </w:r>
                            <w:r w:rsidRPr="001F1C2F">
                              <w:rPr>
                                <w:rFonts w:ascii="High Tower Text" w:hAnsi="High Tower Tex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(identified from baseline)</w:t>
                            </w: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84AC5" w:rsidRPr="001F1C2F" w:rsidRDefault="00484AC5" w:rsidP="001F1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EYFS </w:t>
                            </w:r>
                            <w:r w:rsidR="001F1C2F"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 &amp; Key Stage One </w:t>
                            </w: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– Phonics and </w:t>
                            </w:r>
                            <w:r w:rsidR="001F1C2F"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1F1C2F" w:rsidRPr="001F1C2F" w:rsidRDefault="001F1C2F" w:rsidP="001F1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Key Stage Two – Maths and reading comprehension. </w:t>
                            </w:r>
                          </w:p>
                          <w:p w:rsidR="00E71615" w:rsidRPr="001F1C2F" w:rsidRDefault="00E7161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Strategy </w:t>
                            </w:r>
                            <w:r w:rsidR="001F1C2F"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Summary </w:t>
                            </w:r>
                          </w:p>
                          <w:p w:rsidR="001F1C2F" w:rsidRPr="001F1C2F" w:rsidRDefault="001F1C2F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Early Years &amp; Key Stage One </w:t>
                            </w:r>
                          </w:p>
                          <w:p w:rsidR="001F1C2F" w:rsidRPr="001F1C2F" w:rsidRDefault="001F1C2F" w:rsidP="001F1C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Smaller groupings to target children even more effectively. </w:t>
                            </w:r>
                          </w:p>
                          <w:p w:rsidR="001F1C2F" w:rsidRPr="001F1C2F" w:rsidRDefault="001F1C2F" w:rsidP="001F1C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Investment in additional catch up for pupils where necessary. </w:t>
                            </w:r>
                          </w:p>
                          <w:p w:rsidR="001F1C2F" w:rsidRPr="001F1C2F" w:rsidRDefault="001F1C2F" w:rsidP="001F1C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Online reading scheme to ensure books continued to be matched to pupil’s phonics sounds even in lockdown. </w:t>
                            </w:r>
                          </w:p>
                          <w:p w:rsidR="001F1C2F" w:rsidRPr="001F1C2F" w:rsidRDefault="001F1C2F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Key Stage Two </w:t>
                            </w:r>
                          </w:p>
                          <w:p w:rsidR="001F1C2F" w:rsidRPr="001F1C2F" w:rsidRDefault="001F1C2F" w:rsidP="001F1C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Smaller class sizes to target children even more effectively in Maths and comprehension. </w:t>
                            </w:r>
                          </w:p>
                          <w:p w:rsidR="001F1C2F" w:rsidRPr="001F1C2F" w:rsidRDefault="001F1C2F" w:rsidP="001F1C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 xml:space="preserve">Release of class teacher to target children effectively. </w:t>
                            </w:r>
                          </w:p>
                          <w:p w:rsidR="00E71615" w:rsidRDefault="00E7161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Impact Headlines </w:t>
                            </w:r>
                            <w:r w:rsidR="00875623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(July 2021)</w:t>
                            </w:r>
                          </w:p>
                          <w:p w:rsidR="00875623" w:rsidRDefault="00875623" w:rsidP="00D16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The significant majority of pupil’s left at the expected phase at the end of EYFS despite significant disruption. </w:t>
                            </w:r>
                          </w:p>
                          <w:p w:rsidR="00D1602E" w:rsidRDefault="00D1602E" w:rsidP="00D16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93% of pupils passed the Year Two Phonics Screening Check in December 2020</w:t>
                            </w:r>
                          </w:p>
                          <w:p w:rsidR="00D1602E" w:rsidRDefault="00D1602E" w:rsidP="00D16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D1602E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Despite school closures, the school is set to meet the aspirational target of 95% pupils </w:t>
                            </w:r>
                            <w:r w:rsidR="00255F01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passing the phonics assessment</w:t>
                            </w:r>
                            <w:r w:rsidR="00DB0AB7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 in December 2021</w:t>
                            </w:r>
                            <w:r w:rsidR="00255F01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55F01" w:rsidRDefault="00255F01" w:rsidP="00D16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94% of children continued to engage with individual reading during lockdown impacting positively on their reading progress. </w:t>
                            </w:r>
                          </w:p>
                          <w:p w:rsidR="00875623" w:rsidRPr="00D1602E" w:rsidRDefault="00875623" w:rsidP="00D160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The significant majority of pupils continue to be on track with their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7.45pt;width:714.75pt;height:4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" fillcolor="white [3201]" strokecolor="#ffc000" strokeweight="2.25pt">
                <v:textbox>
                  <w:txbxContent>
                    <w:p w:rsidR="00A24408" w:rsidRDefault="00A24408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Total Amount of Funding Received - </w:t>
                      </w:r>
                      <w:r w:rsidR="00D1602E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£18,000</w:t>
                      </w:r>
                      <w:r w:rsidR="00C62116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24408" w:rsidRDefault="00C62116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Total Spent - £23,145</w:t>
                      </w:r>
                    </w:p>
                    <w:p w:rsidR="00E71615" w:rsidRPr="001F1C2F" w:rsidRDefault="001F1C2F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Area of Need </w:t>
                      </w:r>
                      <w:r w:rsidRPr="001F1C2F">
                        <w:rPr>
                          <w:rFonts w:ascii="High Tower Text" w:hAnsi="High Tower Text"/>
                          <w:b/>
                          <w:i/>
                          <w:sz w:val="24"/>
                          <w:szCs w:val="24"/>
                          <w:u w:val="single"/>
                        </w:rPr>
                        <w:t>(identified from baseline)</w:t>
                      </w: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84AC5" w:rsidRPr="001F1C2F" w:rsidRDefault="00484AC5" w:rsidP="001F1C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EYFS </w:t>
                      </w:r>
                      <w:r w:rsidR="001F1C2F"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 &amp; Key Stage One </w:t>
                      </w: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– Phonics and </w:t>
                      </w:r>
                      <w:r w:rsidR="001F1C2F"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>Reading</w:t>
                      </w:r>
                    </w:p>
                    <w:p w:rsidR="001F1C2F" w:rsidRPr="001F1C2F" w:rsidRDefault="001F1C2F" w:rsidP="001F1C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Key Stage Two – Maths and reading comprehension. </w:t>
                      </w:r>
                    </w:p>
                    <w:p w:rsidR="00E71615" w:rsidRPr="001F1C2F" w:rsidRDefault="00E71615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Strategy </w:t>
                      </w:r>
                      <w:r w:rsidR="001F1C2F"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Summary </w:t>
                      </w:r>
                    </w:p>
                    <w:p w:rsidR="001F1C2F" w:rsidRPr="001F1C2F" w:rsidRDefault="001F1C2F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Early Years &amp; Key Stage One </w:t>
                      </w:r>
                    </w:p>
                    <w:p w:rsidR="001F1C2F" w:rsidRPr="001F1C2F" w:rsidRDefault="001F1C2F" w:rsidP="001F1C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Smaller groupings to target children even more effectively. </w:t>
                      </w:r>
                    </w:p>
                    <w:p w:rsidR="001F1C2F" w:rsidRPr="001F1C2F" w:rsidRDefault="001F1C2F" w:rsidP="001F1C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Investment in additional catch up for pupils where necessary. </w:t>
                      </w:r>
                    </w:p>
                    <w:p w:rsidR="001F1C2F" w:rsidRPr="001F1C2F" w:rsidRDefault="001F1C2F" w:rsidP="001F1C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Online reading scheme to ensure books continued to be matched to pupil’s phonics sounds even in lockdown. </w:t>
                      </w:r>
                    </w:p>
                    <w:p w:rsidR="001F1C2F" w:rsidRPr="001F1C2F" w:rsidRDefault="001F1C2F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Key Stage Two </w:t>
                      </w:r>
                    </w:p>
                    <w:p w:rsidR="001F1C2F" w:rsidRPr="001F1C2F" w:rsidRDefault="001F1C2F" w:rsidP="001F1C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Smaller class sizes to target children even more effectively in Maths and comprehension. </w:t>
                      </w:r>
                    </w:p>
                    <w:p w:rsidR="001F1C2F" w:rsidRPr="001F1C2F" w:rsidRDefault="001F1C2F" w:rsidP="001F1C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</w:rPr>
                        <w:t xml:space="preserve">Release of class teacher to target children effectively. </w:t>
                      </w:r>
                    </w:p>
                    <w:p w:rsidR="00E71615" w:rsidRDefault="00E71615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Impact Headlines </w:t>
                      </w:r>
                      <w:r w:rsidR="00875623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(July 2021)</w:t>
                      </w:r>
                    </w:p>
                    <w:p w:rsidR="00875623" w:rsidRDefault="00875623" w:rsidP="00D16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The significant majority of pupil’s left at the expected phase at the end of EYFS despite significant disruption. </w:t>
                      </w:r>
                    </w:p>
                    <w:p w:rsidR="00D1602E" w:rsidRDefault="00D1602E" w:rsidP="00D16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>93% of pupils passed the Year Two Phonics Screening Check in December 2020</w:t>
                      </w:r>
                    </w:p>
                    <w:p w:rsidR="00D1602E" w:rsidRDefault="00D1602E" w:rsidP="00D16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D1602E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Despite school closures, the school is set to meet the aspirational target of 95% pupils </w:t>
                      </w:r>
                      <w:r w:rsidR="00255F01">
                        <w:rPr>
                          <w:rFonts w:ascii="High Tower Text" w:hAnsi="High Tower Text"/>
                          <w:sz w:val="24"/>
                          <w:szCs w:val="24"/>
                        </w:rPr>
                        <w:t>passing the phonics assessment</w:t>
                      </w:r>
                      <w:r w:rsidR="00DB0AB7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 in December 2021</w:t>
                      </w:r>
                      <w:r w:rsidR="00255F01">
                        <w:rPr>
                          <w:rFonts w:ascii="High Tower Text" w:hAnsi="High Tower Text"/>
                          <w:sz w:val="24"/>
                          <w:szCs w:val="24"/>
                        </w:rPr>
                        <w:t>.</w:t>
                      </w:r>
                    </w:p>
                    <w:p w:rsidR="00255F01" w:rsidRDefault="00255F01" w:rsidP="00D16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94% of children continued to engage with individual reading during lockdown impacting positively on their reading progress. </w:t>
                      </w:r>
                    </w:p>
                    <w:p w:rsidR="00875623" w:rsidRPr="00D1602E" w:rsidRDefault="00875623" w:rsidP="00D160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The significant majority of pupils continue to be on track with their learning. </w:t>
                      </w:r>
                    </w:p>
                  </w:txbxContent>
                </v:textbox>
              </v:shape>
            </w:pict>
          </mc:Fallback>
        </mc:AlternateContent>
      </w:r>
    </w:p>
    <w:p w:rsidR="00E71615" w:rsidRDefault="00E71615">
      <w:p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b/>
          <w:sz w:val="28"/>
          <w:szCs w:val="28"/>
          <w:u w:val="single"/>
        </w:rPr>
        <w:br w:type="page"/>
      </w:r>
    </w:p>
    <w:p w:rsidR="00ED4353" w:rsidRDefault="00ED4353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85"/>
        <w:gridCol w:w="3544"/>
        <w:gridCol w:w="4029"/>
        <w:gridCol w:w="1074"/>
        <w:gridCol w:w="5103"/>
      </w:tblGrid>
      <w:tr w:rsidR="00EB0B19" w:rsidTr="003B3DEB">
        <w:tc>
          <w:tcPr>
            <w:tcW w:w="9558" w:type="dxa"/>
            <w:gridSpan w:val="3"/>
          </w:tcPr>
          <w:p w:rsidR="00EB0B19" w:rsidRDefault="00EB0B19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t xml:space="preserve">Total Number of Pupils – 227 </w:t>
            </w:r>
          </w:p>
        </w:tc>
        <w:tc>
          <w:tcPr>
            <w:tcW w:w="6177" w:type="dxa"/>
            <w:gridSpan w:val="2"/>
          </w:tcPr>
          <w:p w:rsidR="00EB0B19" w:rsidRDefault="00EB0B19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t>Funding Received - £</w:t>
            </w:r>
            <w:r w:rsidR="00D1602E">
              <w:rPr>
                <w:rFonts w:ascii="High Tower Text" w:hAnsi="High Tower Text"/>
                <w:b/>
                <w:sz w:val="28"/>
                <w:szCs w:val="28"/>
                <w:u w:val="single"/>
              </w:rPr>
              <w:t>18,000</w:t>
            </w:r>
          </w:p>
        </w:tc>
      </w:tr>
      <w:tr w:rsidR="00EB0B19" w:rsidTr="003B3DEB">
        <w:tc>
          <w:tcPr>
            <w:tcW w:w="15735" w:type="dxa"/>
            <w:gridSpan w:val="5"/>
          </w:tcPr>
          <w:p w:rsidR="006C2A24" w:rsidRPr="00846444" w:rsidRDefault="003B3DEB" w:rsidP="006C2A2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Reading </w:t>
            </w:r>
            <w:r w:rsidR="00EB0B19" w:rsidRPr="00846444">
              <w:rPr>
                <w:rFonts w:ascii="High Tower Text" w:hAnsi="High Tower Text"/>
                <w:b/>
                <w:sz w:val="28"/>
                <w:szCs w:val="28"/>
              </w:rPr>
              <w:t xml:space="preserve">Identified Priorities (from baseline data) </w:t>
            </w:r>
          </w:p>
        </w:tc>
      </w:tr>
      <w:tr w:rsidR="00EB0B19" w:rsidTr="003B3DEB">
        <w:tc>
          <w:tcPr>
            <w:tcW w:w="15735" w:type="dxa"/>
            <w:gridSpan w:val="5"/>
          </w:tcPr>
          <w:p w:rsidR="00EB0B19" w:rsidRPr="00846444" w:rsidRDefault="00EB0B19" w:rsidP="00846444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Priority One – </w:t>
            </w:r>
            <w:r>
              <w:rPr>
                <w:rFonts w:ascii="High Tower Text" w:hAnsi="High Tower Text"/>
                <w:sz w:val="28"/>
                <w:szCs w:val="28"/>
              </w:rPr>
              <w:t xml:space="preserve">To ensure that progress in phonics is not hindered for any child as a result of school closures. </w:t>
            </w:r>
          </w:p>
        </w:tc>
      </w:tr>
      <w:tr w:rsidR="00DB0AB7" w:rsidTr="0044378B">
        <w:tc>
          <w:tcPr>
            <w:tcW w:w="1985" w:type="dxa"/>
          </w:tcPr>
          <w:p w:rsidR="00DB0AB7" w:rsidRPr="00846444" w:rsidRDefault="00DB0AB7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Focus </w:t>
            </w:r>
          </w:p>
        </w:tc>
        <w:tc>
          <w:tcPr>
            <w:tcW w:w="3544" w:type="dxa"/>
          </w:tcPr>
          <w:p w:rsidR="00DB0AB7" w:rsidRDefault="00DB0AB7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Success Criteria </w:t>
            </w:r>
          </w:p>
        </w:tc>
        <w:tc>
          <w:tcPr>
            <w:tcW w:w="5103" w:type="dxa"/>
            <w:gridSpan w:val="2"/>
          </w:tcPr>
          <w:p w:rsidR="00DB0AB7" w:rsidRPr="00846444" w:rsidRDefault="00DB0AB7" w:rsidP="00DB0AB7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Strategy </w:t>
            </w:r>
          </w:p>
          <w:p w:rsidR="00DB0AB7" w:rsidRPr="00846444" w:rsidRDefault="00DB0AB7" w:rsidP="00DB0AB7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0AB7" w:rsidRPr="00846444" w:rsidRDefault="00DB0AB7" w:rsidP="00DB0AB7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Evaluation </w:t>
            </w:r>
          </w:p>
        </w:tc>
      </w:tr>
      <w:tr w:rsidR="00DB0AB7" w:rsidTr="009E183F">
        <w:trPr>
          <w:trHeight w:val="1355"/>
        </w:trPr>
        <w:tc>
          <w:tcPr>
            <w:tcW w:w="1985" w:type="dxa"/>
          </w:tcPr>
          <w:p w:rsidR="00DB0AB7" w:rsidRPr="00B223E8" w:rsidRDefault="00DB0AB7" w:rsidP="00B223E8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B223E8">
              <w:rPr>
                <w:rFonts w:ascii="High Tower Text" w:hAnsi="High Tower Text"/>
                <w:b/>
                <w:sz w:val="28"/>
                <w:szCs w:val="28"/>
              </w:rPr>
              <w:t xml:space="preserve">Early Years </w:t>
            </w:r>
          </w:p>
          <w:p w:rsidR="00DB0AB7" w:rsidRPr="00B223E8" w:rsidRDefault="00DB0AB7" w:rsidP="00EB0B19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0AB7" w:rsidRPr="003B3DEB" w:rsidRDefault="009E183F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Significant proportions of pupils are at the end of Phase Three </w:t>
            </w:r>
            <w:r w:rsidR="00DB0AB7" w:rsidRPr="003B3DEB">
              <w:rPr>
                <w:rFonts w:ascii="High Tower Text" w:hAnsi="High Tower Text"/>
                <w:sz w:val="24"/>
                <w:szCs w:val="24"/>
              </w:rPr>
              <w:t xml:space="preserve">by the end of the academic year 2021. </w:t>
            </w:r>
          </w:p>
        </w:tc>
        <w:tc>
          <w:tcPr>
            <w:tcW w:w="5103" w:type="dxa"/>
            <w:gridSpan w:val="2"/>
          </w:tcPr>
          <w:p w:rsidR="00DB0AB7" w:rsidRPr="003B3DEB" w:rsidRDefault="00DB0AB7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Smaller, targeted groups to accelerate progress of all pupils. </w:t>
            </w:r>
          </w:p>
          <w:p w:rsidR="00DB0AB7" w:rsidRDefault="00DB0AB7" w:rsidP="00B223E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DB0AB7" w:rsidRDefault="00DB0AB7" w:rsidP="00DB0AB7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>Additional member of staff for 15 minutes daily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. </w:t>
            </w:r>
          </w:p>
          <w:p w:rsidR="00DB0AB7" w:rsidRPr="003B3DEB" w:rsidRDefault="00DB0AB7" w:rsidP="00DB0AB7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0AB7" w:rsidRDefault="00DB0AB7" w:rsidP="00B223E8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875623">
              <w:rPr>
                <w:rFonts w:ascii="High Tower Text" w:hAnsi="High Tower Text"/>
                <w:sz w:val="24"/>
                <w:szCs w:val="24"/>
              </w:rPr>
              <w:t xml:space="preserve">Only 10% of children have begun Year One at the beginning of Phase Three. The significant majority of children have entered at the </w:t>
            </w:r>
            <w:r w:rsidR="00BF4782">
              <w:rPr>
                <w:rFonts w:ascii="High Tower Text" w:hAnsi="High Tower Text"/>
                <w:sz w:val="24"/>
                <w:szCs w:val="24"/>
              </w:rPr>
              <w:t>correct phase (end of Phase 3).</w:t>
            </w:r>
            <w:r w:rsidR="00875623" w:rsidRPr="00875623">
              <w:rPr>
                <w:rFonts w:ascii="High Tower Text" w:hAnsi="High Tower Text"/>
                <w:color w:val="FF0000"/>
                <w:sz w:val="24"/>
                <w:szCs w:val="24"/>
              </w:rPr>
              <w:t xml:space="preserve"> </w:t>
            </w:r>
          </w:p>
        </w:tc>
      </w:tr>
      <w:tr w:rsidR="00DB0AB7" w:rsidTr="00560D79">
        <w:trPr>
          <w:trHeight w:val="1086"/>
        </w:trPr>
        <w:tc>
          <w:tcPr>
            <w:tcW w:w="1985" w:type="dxa"/>
          </w:tcPr>
          <w:p w:rsidR="00DB0AB7" w:rsidRDefault="00DB0AB7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B223E8">
              <w:rPr>
                <w:rFonts w:ascii="High Tower Text" w:hAnsi="High Tower Text"/>
                <w:b/>
                <w:sz w:val="28"/>
                <w:szCs w:val="28"/>
              </w:rPr>
              <w:t xml:space="preserve">Year One </w:t>
            </w:r>
          </w:p>
          <w:p w:rsidR="00DB0AB7" w:rsidRPr="00B223E8" w:rsidRDefault="00DB0AB7" w:rsidP="00EB0B19">
            <w:pPr>
              <w:rPr>
                <w:rFonts w:ascii="High Tower Text" w:hAnsi="High Tower Text"/>
                <w:sz w:val="28"/>
                <w:szCs w:val="28"/>
              </w:rPr>
            </w:pPr>
            <w:r w:rsidRPr="00B223E8">
              <w:rPr>
                <w:rFonts w:ascii="High Tower Text" w:hAnsi="High Tower Text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B0AB7" w:rsidRPr="003B3DEB" w:rsidRDefault="00DB0AB7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93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>%</w:t>
            </w:r>
            <w:r>
              <w:rPr>
                <w:rFonts w:ascii="High Tower Text" w:hAnsi="High Tower Text"/>
                <w:sz w:val="24"/>
                <w:szCs w:val="24"/>
              </w:rPr>
              <w:t>+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 xml:space="preserve"> of pupils reach the standard of 32 at t</w:t>
            </w:r>
            <w:r>
              <w:rPr>
                <w:rFonts w:ascii="High Tower Text" w:hAnsi="High Tower Text"/>
                <w:sz w:val="24"/>
                <w:szCs w:val="24"/>
              </w:rPr>
              <w:t>he statutory assessment in December 2021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</w:tcPr>
          <w:p w:rsidR="00DB0AB7" w:rsidRPr="003B3DEB" w:rsidRDefault="00DB0AB7" w:rsidP="00DB0AB7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Greater number of adults to provide precision intervention for all pupils through smaller groupings. </w:t>
            </w:r>
          </w:p>
          <w:p w:rsidR="00DB0AB7" w:rsidRPr="003B3DEB" w:rsidRDefault="00DB0AB7" w:rsidP="00DB0AB7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DB0AB7" w:rsidRPr="003B3DEB" w:rsidRDefault="00DB0AB7" w:rsidP="00DB0AB7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Additional interventions timetabled in the morning and afternoons to target specific children. </w:t>
            </w:r>
          </w:p>
          <w:p w:rsidR="00DB0AB7" w:rsidRDefault="00DB0AB7" w:rsidP="00DB0AB7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E183F" w:rsidRDefault="00DB0AB7" w:rsidP="00DB0AB7">
            <w:pPr>
              <w:rPr>
                <w:rFonts w:ascii="High Tower Text" w:hAnsi="High Tower Text"/>
                <w:sz w:val="24"/>
                <w:szCs w:val="24"/>
              </w:rPr>
            </w:pPr>
            <w:r w:rsidRPr="009E183F">
              <w:rPr>
                <w:rFonts w:ascii="High Tower Text" w:hAnsi="High Tower Text"/>
                <w:sz w:val="24"/>
                <w:szCs w:val="24"/>
              </w:rPr>
              <w:t xml:space="preserve">All children made significant progress and demonstrated huge improvement. Small groupings and daily phonics during Lockdown have impacted positively. </w:t>
            </w:r>
          </w:p>
          <w:p w:rsidR="00DB0AB7" w:rsidRPr="009E183F" w:rsidRDefault="00DB0AB7" w:rsidP="00DB0AB7">
            <w:pPr>
              <w:rPr>
                <w:rFonts w:ascii="High Tower Text" w:hAnsi="High Tower Text"/>
                <w:sz w:val="24"/>
                <w:szCs w:val="24"/>
              </w:rPr>
            </w:pPr>
            <w:r w:rsidRPr="009E183F">
              <w:rPr>
                <w:rFonts w:ascii="High Tower Text" w:hAnsi="High Tower Text"/>
                <w:sz w:val="24"/>
                <w:szCs w:val="24"/>
              </w:rPr>
              <w:t xml:space="preserve">We anticipate in the December statutory phonics assessment, we will achieve our target of 93%+ </w:t>
            </w:r>
          </w:p>
        </w:tc>
      </w:tr>
      <w:tr w:rsidR="00DB0AB7" w:rsidTr="00F7561F">
        <w:trPr>
          <w:trHeight w:val="1140"/>
        </w:trPr>
        <w:tc>
          <w:tcPr>
            <w:tcW w:w="1985" w:type="dxa"/>
          </w:tcPr>
          <w:p w:rsidR="00DB0AB7" w:rsidRPr="00B223E8" w:rsidRDefault="00DB0AB7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Year Two </w:t>
            </w:r>
          </w:p>
        </w:tc>
        <w:tc>
          <w:tcPr>
            <w:tcW w:w="3544" w:type="dxa"/>
          </w:tcPr>
          <w:p w:rsidR="00DB0AB7" w:rsidRPr="003B3DEB" w:rsidRDefault="00DB0AB7" w:rsidP="00EB0B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B3DEB">
              <w:rPr>
                <w:rFonts w:ascii="High Tower Text" w:hAnsi="High Tower Text"/>
                <w:b/>
                <w:sz w:val="24"/>
                <w:szCs w:val="24"/>
              </w:rPr>
              <w:t xml:space="preserve">95% of children pass the statutory phonics assessment in December 2020.  </w:t>
            </w:r>
          </w:p>
        </w:tc>
        <w:tc>
          <w:tcPr>
            <w:tcW w:w="5103" w:type="dxa"/>
            <w:gridSpan w:val="2"/>
          </w:tcPr>
          <w:p w:rsidR="005B20D1" w:rsidRPr="003B3DEB" w:rsidRDefault="005B20D1" w:rsidP="005B20D1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Greater number of adults to provide precision intervention for all pupils through smaller groupings. </w:t>
            </w:r>
          </w:p>
          <w:p w:rsidR="005B20D1" w:rsidRPr="003B3DEB" w:rsidRDefault="005B20D1" w:rsidP="005B20D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B20D1" w:rsidRPr="003B3DEB" w:rsidRDefault="005B20D1" w:rsidP="005B20D1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Additional interventions timetabled in the morning and afternoons to target specific children. </w:t>
            </w:r>
          </w:p>
          <w:p w:rsidR="00DB0AB7" w:rsidRDefault="00DB0AB7" w:rsidP="00DB0AB7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B0AB7" w:rsidRPr="009E183F" w:rsidRDefault="005B20D1" w:rsidP="00DB0AB7">
            <w:pPr>
              <w:rPr>
                <w:rFonts w:ascii="High Tower Text" w:hAnsi="High Tower Text"/>
                <w:sz w:val="24"/>
                <w:szCs w:val="24"/>
              </w:rPr>
            </w:pPr>
            <w:r w:rsidRPr="009E183F">
              <w:rPr>
                <w:rFonts w:ascii="High Tower Text" w:hAnsi="High Tower Text"/>
                <w:sz w:val="24"/>
                <w:szCs w:val="24"/>
              </w:rPr>
              <w:t xml:space="preserve">93% of children achieved the phonics assessment in December 2020, despite significant school closures. </w:t>
            </w:r>
          </w:p>
        </w:tc>
      </w:tr>
      <w:tr w:rsidR="003B3DEB" w:rsidTr="00213731">
        <w:tc>
          <w:tcPr>
            <w:tcW w:w="15735" w:type="dxa"/>
            <w:gridSpan w:val="5"/>
          </w:tcPr>
          <w:p w:rsidR="003B3DEB" w:rsidRDefault="003B3DEB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Funding Allocated : </w:t>
            </w:r>
            <w:r w:rsidR="00C62116">
              <w:rPr>
                <w:rFonts w:ascii="High Tower Text" w:hAnsi="High Tower Text"/>
                <w:b/>
                <w:sz w:val="28"/>
                <w:szCs w:val="28"/>
              </w:rPr>
              <w:t>£695</w:t>
            </w:r>
          </w:p>
        </w:tc>
      </w:tr>
    </w:tbl>
    <w:p w:rsidR="00846444" w:rsidRDefault="00846444" w:rsidP="00846444">
      <w:pPr>
        <w:jc w:val="center"/>
        <w:rPr>
          <w:rFonts w:ascii="High Tower Text" w:hAnsi="High Tower Text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33"/>
        <w:tblW w:w="15735" w:type="dxa"/>
        <w:tblLook w:val="04A0" w:firstRow="1" w:lastRow="0" w:firstColumn="1" w:lastColumn="0" w:noHBand="0" w:noVBand="1"/>
      </w:tblPr>
      <w:tblGrid>
        <w:gridCol w:w="2093"/>
        <w:gridCol w:w="4990"/>
        <w:gridCol w:w="2528"/>
        <w:gridCol w:w="1798"/>
        <w:gridCol w:w="4326"/>
      </w:tblGrid>
      <w:tr w:rsidR="00255F01" w:rsidTr="00255F01">
        <w:tc>
          <w:tcPr>
            <w:tcW w:w="9611" w:type="dxa"/>
            <w:gridSpan w:val="3"/>
          </w:tcPr>
          <w:p w:rsidR="00255F01" w:rsidRDefault="00255F01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t xml:space="preserve">Total Number of Pupils – 227 </w:t>
            </w:r>
          </w:p>
        </w:tc>
        <w:tc>
          <w:tcPr>
            <w:tcW w:w="6124" w:type="dxa"/>
            <w:gridSpan w:val="2"/>
          </w:tcPr>
          <w:p w:rsidR="00255F01" w:rsidRDefault="00255F01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t>Funding Received - £18,000</w:t>
            </w:r>
          </w:p>
        </w:tc>
      </w:tr>
      <w:tr w:rsidR="00255F01" w:rsidTr="00255F01">
        <w:tc>
          <w:tcPr>
            <w:tcW w:w="15735" w:type="dxa"/>
            <w:gridSpan w:val="5"/>
          </w:tcPr>
          <w:p w:rsidR="00255F01" w:rsidRPr="00846444" w:rsidRDefault="00255F01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Key Stage Two </w:t>
            </w:r>
            <w:r w:rsidRPr="00846444">
              <w:rPr>
                <w:rFonts w:ascii="High Tower Text" w:hAnsi="High Tower Text"/>
                <w:b/>
                <w:sz w:val="28"/>
                <w:szCs w:val="28"/>
              </w:rPr>
              <w:t xml:space="preserve">Identified Priorities (from baseline data) </w:t>
            </w:r>
          </w:p>
        </w:tc>
      </w:tr>
      <w:tr w:rsidR="00255F01" w:rsidTr="00255F01">
        <w:tc>
          <w:tcPr>
            <w:tcW w:w="15735" w:type="dxa"/>
            <w:gridSpan w:val="5"/>
          </w:tcPr>
          <w:p w:rsidR="00255F01" w:rsidRPr="00846444" w:rsidRDefault="00255F01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Priority One – </w:t>
            </w:r>
            <w:r>
              <w:rPr>
                <w:rFonts w:ascii="High Tower Text" w:hAnsi="High Tower Text"/>
                <w:sz w:val="28"/>
                <w:szCs w:val="28"/>
              </w:rPr>
              <w:t xml:space="preserve">To target pupils effectively to support catch up in reading comprehension. </w:t>
            </w:r>
          </w:p>
        </w:tc>
      </w:tr>
      <w:tr w:rsidR="005B20D1" w:rsidTr="00CF19F2">
        <w:tc>
          <w:tcPr>
            <w:tcW w:w="2093" w:type="dxa"/>
          </w:tcPr>
          <w:p w:rsidR="005B20D1" w:rsidRPr="00846444" w:rsidRDefault="005B20D1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Focus </w:t>
            </w:r>
          </w:p>
        </w:tc>
        <w:tc>
          <w:tcPr>
            <w:tcW w:w="4990" w:type="dxa"/>
          </w:tcPr>
          <w:p w:rsidR="005B20D1" w:rsidRDefault="005B20D1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Success Criteria </w:t>
            </w:r>
          </w:p>
        </w:tc>
        <w:tc>
          <w:tcPr>
            <w:tcW w:w="4326" w:type="dxa"/>
            <w:gridSpan w:val="2"/>
          </w:tcPr>
          <w:p w:rsidR="005B20D1" w:rsidRPr="00846444" w:rsidRDefault="005B20D1" w:rsidP="005B20D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Strategy </w:t>
            </w:r>
          </w:p>
          <w:p w:rsidR="005B20D1" w:rsidRPr="00846444" w:rsidRDefault="005B20D1" w:rsidP="005B20D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4326" w:type="dxa"/>
          </w:tcPr>
          <w:p w:rsidR="005B20D1" w:rsidRPr="00846444" w:rsidRDefault="005B20D1" w:rsidP="005B20D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Evaluation </w:t>
            </w:r>
          </w:p>
        </w:tc>
      </w:tr>
      <w:tr w:rsidR="005B20D1" w:rsidTr="00F95591">
        <w:trPr>
          <w:trHeight w:val="1330"/>
        </w:trPr>
        <w:tc>
          <w:tcPr>
            <w:tcW w:w="2093" w:type="dxa"/>
          </w:tcPr>
          <w:p w:rsidR="005B20D1" w:rsidRPr="00B223E8" w:rsidRDefault="005B20D1" w:rsidP="00255F01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>Key Stage Two Comprehension</w:t>
            </w:r>
          </w:p>
        </w:tc>
        <w:tc>
          <w:tcPr>
            <w:tcW w:w="4990" w:type="dxa"/>
          </w:tcPr>
          <w:p w:rsidR="005B20D1" w:rsidRPr="003B3DEB" w:rsidRDefault="005B20D1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Data demonstrates that the significant majority of children are back on track with their end of year targets (90%+). </w:t>
            </w:r>
          </w:p>
        </w:tc>
        <w:tc>
          <w:tcPr>
            <w:tcW w:w="4326" w:type="dxa"/>
            <w:gridSpan w:val="2"/>
          </w:tcPr>
          <w:p w:rsidR="005B20D1" w:rsidRDefault="005B20D1" w:rsidP="005B20D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177154">
              <w:rPr>
                <w:rFonts w:ascii="High Tower Text" w:hAnsi="High Tower Text"/>
                <w:sz w:val="24"/>
                <w:szCs w:val="24"/>
              </w:rPr>
              <w:t xml:space="preserve"> Additional member of teaching staff to </w:t>
            </w:r>
            <w:r>
              <w:rPr>
                <w:rFonts w:ascii="High Tower Text" w:hAnsi="High Tower Text"/>
                <w:sz w:val="24"/>
                <w:szCs w:val="24"/>
              </w:rPr>
              <w:t>focus on comprehension skills, whilst providing consistent and targeted groups across KS2.</w:t>
            </w:r>
          </w:p>
          <w:p w:rsidR="005B20D1" w:rsidRDefault="005B20D1" w:rsidP="005B20D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B20D1" w:rsidRDefault="005B20D1" w:rsidP="005B20D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4 groups focusing on greatest need from baseline data 4 x a week (30 minutes). </w:t>
            </w:r>
          </w:p>
          <w:p w:rsidR="005B20D1" w:rsidRDefault="005B20D1" w:rsidP="005B20D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B20D1" w:rsidRDefault="005B20D1" w:rsidP="005B20D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Release time for class teacher to focus and target specific groups of children.</w:t>
            </w:r>
          </w:p>
        </w:tc>
        <w:tc>
          <w:tcPr>
            <w:tcW w:w="4326" w:type="dxa"/>
          </w:tcPr>
          <w:p w:rsidR="005B20D1" w:rsidRDefault="005B20D1" w:rsidP="00255F01">
            <w:pPr>
              <w:rPr>
                <w:rFonts w:ascii="High Tower Text" w:hAnsi="High Tower Text"/>
                <w:sz w:val="24"/>
                <w:szCs w:val="24"/>
              </w:rPr>
            </w:pPr>
            <w:r w:rsidRPr="009E183F">
              <w:rPr>
                <w:rFonts w:ascii="High Tower Text" w:hAnsi="High Tower Text"/>
                <w:sz w:val="24"/>
                <w:szCs w:val="24"/>
              </w:rPr>
              <w:t xml:space="preserve">Small groups have had significant impact on children’s learning and has ensured that the vast majority of children across the school continue to </w:t>
            </w:r>
            <w:r w:rsidR="00BF4782">
              <w:rPr>
                <w:rFonts w:ascii="High Tower Text" w:hAnsi="High Tower Text"/>
                <w:sz w:val="24"/>
                <w:szCs w:val="24"/>
              </w:rPr>
              <w:t xml:space="preserve">be on track with their reading and are in line with pre-pandemic levels </w:t>
            </w:r>
          </w:p>
          <w:p w:rsidR="009E183F" w:rsidRDefault="009E183F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8125B5" w:rsidRDefault="008125B5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E183F" w:rsidRPr="009E183F" w:rsidRDefault="009E183F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B20D1" w:rsidTr="00FF3C20">
        <w:trPr>
          <w:trHeight w:val="1038"/>
        </w:trPr>
        <w:tc>
          <w:tcPr>
            <w:tcW w:w="2093" w:type="dxa"/>
          </w:tcPr>
          <w:p w:rsidR="005B20D1" w:rsidRPr="00E71615" w:rsidRDefault="005B20D1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 xml:space="preserve">Key Stage Two Maths </w:t>
            </w:r>
          </w:p>
        </w:tc>
        <w:tc>
          <w:tcPr>
            <w:tcW w:w="4990" w:type="dxa"/>
          </w:tcPr>
          <w:p w:rsidR="005B20D1" w:rsidRPr="003B3DEB" w:rsidRDefault="005B20D1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Data demonstrates that the significant majority of children are back on track with their end of year targets (90%+).</w:t>
            </w:r>
          </w:p>
        </w:tc>
        <w:tc>
          <w:tcPr>
            <w:tcW w:w="4326" w:type="dxa"/>
            <w:gridSpan w:val="2"/>
          </w:tcPr>
          <w:p w:rsidR="005B20D1" w:rsidRDefault="005B20D1" w:rsidP="00255F01">
            <w:pPr>
              <w:rPr>
                <w:rFonts w:ascii="High Tower Text" w:hAnsi="High Tower Text"/>
                <w:sz w:val="24"/>
                <w:szCs w:val="24"/>
              </w:rPr>
            </w:pPr>
            <w:r w:rsidRPr="00177154">
              <w:rPr>
                <w:rFonts w:ascii="High Tower Text" w:hAnsi="High Tower Text"/>
                <w:sz w:val="24"/>
                <w:szCs w:val="24"/>
              </w:rPr>
              <w:t xml:space="preserve">Additional member of teaching staff to </w:t>
            </w:r>
            <w:r>
              <w:rPr>
                <w:rFonts w:ascii="High Tower Text" w:hAnsi="High Tower Text"/>
                <w:sz w:val="24"/>
                <w:szCs w:val="24"/>
              </w:rPr>
              <w:t>focus on Maths, reducing class sizes to target pupils effectively.</w:t>
            </w:r>
          </w:p>
        </w:tc>
        <w:tc>
          <w:tcPr>
            <w:tcW w:w="4326" w:type="dxa"/>
          </w:tcPr>
          <w:p w:rsidR="005B20D1" w:rsidRDefault="005B20D1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As outlined above, the smaller groups have had significant impact on pupil outcomes and attainment. High proportions of children are on track with their targets in Maths, despite school closure. </w:t>
            </w:r>
            <w:r w:rsidR="00BF4782">
              <w:rPr>
                <w:rFonts w:ascii="High Tower Text" w:hAnsi="High Tower Text"/>
                <w:sz w:val="24"/>
                <w:szCs w:val="24"/>
              </w:rPr>
              <w:t xml:space="preserve">Our tracking system, demonstrates that the number of children on track with their targets is in line with pre-pandemic levels. </w:t>
            </w:r>
          </w:p>
          <w:p w:rsidR="003B59F1" w:rsidRDefault="003B59F1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B20D1" w:rsidRDefault="005B20D1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255F01" w:rsidTr="00255F01">
        <w:tc>
          <w:tcPr>
            <w:tcW w:w="15735" w:type="dxa"/>
            <w:gridSpan w:val="5"/>
          </w:tcPr>
          <w:p w:rsidR="00255F01" w:rsidRDefault="00255F01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Funding Allocated : </w:t>
            </w:r>
            <w:r w:rsidR="00BC445A">
              <w:rPr>
                <w:rFonts w:ascii="High Tower Text" w:hAnsi="High Tower Text"/>
                <w:b/>
                <w:sz w:val="28"/>
                <w:szCs w:val="28"/>
              </w:rPr>
              <w:t>£22,000</w:t>
            </w:r>
          </w:p>
        </w:tc>
      </w:tr>
    </w:tbl>
    <w:p w:rsidR="006C2A24" w:rsidRDefault="006C2A24" w:rsidP="00255F01">
      <w:p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b/>
          <w:sz w:val="28"/>
          <w:szCs w:val="28"/>
          <w:u w:val="single"/>
        </w:rPr>
        <w:br w:type="page"/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85"/>
        <w:gridCol w:w="5245"/>
        <w:gridCol w:w="2328"/>
        <w:gridCol w:w="1924"/>
        <w:gridCol w:w="4253"/>
      </w:tblGrid>
      <w:tr w:rsidR="003B3DEB" w:rsidTr="00E40D8B">
        <w:tc>
          <w:tcPr>
            <w:tcW w:w="9558" w:type="dxa"/>
            <w:gridSpan w:val="3"/>
          </w:tcPr>
          <w:p w:rsidR="003B3DEB" w:rsidRDefault="003B3DEB" w:rsidP="00E40D8B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lastRenderedPageBreak/>
              <w:t xml:space="preserve">Total Number of Pupils – 227 </w:t>
            </w:r>
          </w:p>
        </w:tc>
        <w:tc>
          <w:tcPr>
            <w:tcW w:w="6177" w:type="dxa"/>
            <w:gridSpan w:val="2"/>
          </w:tcPr>
          <w:p w:rsidR="003B3DEB" w:rsidRDefault="003B3DEB" w:rsidP="00E40D8B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t>Funding Received - £</w:t>
            </w:r>
            <w:r w:rsidR="00C62116">
              <w:rPr>
                <w:rFonts w:ascii="High Tower Text" w:hAnsi="High Tower Text"/>
                <w:b/>
                <w:sz w:val="28"/>
                <w:szCs w:val="28"/>
                <w:u w:val="single"/>
              </w:rPr>
              <w:t>18,000</w:t>
            </w:r>
          </w:p>
        </w:tc>
      </w:tr>
      <w:tr w:rsidR="003B3DEB" w:rsidTr="00E40D8B">
        <w:tc>
          <w:tcPr>
            <w:tcW w:w="15735" w:type="dxa"/>
            <w:gridSpan w:val="5"/>
          </w:tcPr>
          <w:p w:rsidR="003B3DEB" w:rsidRPr="00846444" w:rsidRDefault="003B3DEB" w:rsidP="00E40D8B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846444">
              <w:rPr>
                <w:rFonts w:ascii="High Tower Text" w:hAnsi="High Tower Text"/>
                <w:b/>
                <w:sz w:val="28"/>
                <w:szCs w:val="28"/>
              </w:rPr>
              <w:t xml:space="preserve">Identified Priorities (from baseline data) </w:t>
            </w:r>
          </w:p>
        </w:tc>
      </w:tr>
      <w:tr w:rsidR="003B3DEB" w:rsidTr="00E40D8B">
        <w:tc>
          <w:tcPr>
            <w:tcW w:w="15735" w:type="dxa"/>
            <w:gridSpan w:val="5"/>
          </w:tcPr>
          <w:p w:rsidR="003B3DEB" w:rsidRPr="00846444" w:rsidRDefault="003B3DEB" w:rsidP="003B3DEB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Priority Two – To ensure </w:t>
            </w:r>
            <w:r w:rsidR="00E71615">
              <w:rPr>
                <w:rFonts w:ascii="High Tower Text" w:hAnsi="High Tower Text"/>
                <w:b/>
                <w:sz w:val="28"/>
                <w:szCs w:val="28"/>
              </w:rPr>
              <w:t xml:space="preserve">pupils 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>are</w:t>
            </w:r>
            <w:r w:rsidR="006C2A24">
              <w:rPr>
                <w:rFonts w:ascii="High Tower Text" w:hAnsi="High Tower Text"/>
                <w:b/>
                <w:sz w:val="28"/>
                <w:szCs w:val="28"/>
              </w:rPr>
              <w:t xml:space="preserve"> able to decode effectively. </w:t>
            </w:r>
          </w:p>
        </w:tc>
      </w:tr>
      <w:tr w:rsidR="005B20D1" w:rsidTr="002515A4">
        <w:tc>
          <w:tcPr>
            <w:tcW w:w="1985" w:type="dxa"/>
          </w:tcPr>
          <w:p w:rsidR="005B20D1" w:rsidRPr="00846444" w:rsidRDefault="005B20D1" w:rsidP="00E40D8B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Focus </w:t>
            </w:r>
          </w:p>
        </w:tc>
        <w:tc>
          <w:tcPr>
            <w:tcW w:w="5245" w:type="dxa"/>
          </w:tcPr>
          <w:p w:rsidR="005B20D1" w:rsidRDefault="005B20D1" w:rsidP="00E40D8B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Success Criteria </w:t>
            </w:r>
          </w:p>
        </w:tc>
        <w:tc>
          <w:tcPr>
            <w:tcW w:w="4252" w:type="dxa"/>
            <w:gridSpan w:val="2"/>
          </w:tcPr>
          <w:p w:rsidR="005B20D1" w:rsidRPr="00846444" w:rsidRDefault="005B20D1" w:rsidP="00E40D8B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Strategy</w:t>
            </w:r>
          </w:p>
        </w:tc>
        <w:tc>
          <w:tcPr>
            <w:tcW w:w="4253" w:type="dxa"/>
          </w:tcPr>
          <w:p w:rsidR="005B20D1" w:rsidRPr="00846444" w:rsidRDefault="005B20D1" w:rsidP="00E40D8B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Evaluation</w:t>
            </w:r>
          </w:p>
        </w:tc>
      </w:tr>
      <w:tr w:rsidR="005B20D1" w:rsidTr="002774C9">
        <w:trPr>
          <w:trHeight w:val="904"/>
        </w:trPr>
        <w:tc>
          <w:tcPr>
            <w:tcW w:w="1985" w:type="dxa"/>
          </w:tcPr>
          <w:p w:rsidR="005B20D1" w:rsidRPr="00B223E8" w:rsidRDefault="005B20D1" w:rsidP="00E40D8B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 xml:space="preserve">Whole School </w:t>
            </w:r>
          </w:p>
        </w:tc>
        <w:tc>
          <w:tcPr>
            <w:tcW w:w="5245" w:type="dxa"/>
          </w:tcPr>
          <w:p w:rsidR="005B20D1" w:rsidRDefault="005B20D1" w:rsidP="00E40D8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Over 90% of the school access reading materials in lockdown. </w:t>
            </w:r>
          </w:p>
          <w:p w:rsidR="005B20D1" w:rsidRDefault="005B20D1" w:rsidP="00E40D8B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B20D1" w:rsidRPr="003B3DEB" w:rsidRDefault="005B20D1" w:rsidP="00E40D8B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Reading ages for the significant majority of children continue to show improvement.</w:t>
            </w:r>
          </w:p>
        </w:tc>
        <w:tc>
          <w:tcPr>
            <w:tcW w:w="4252" w:type="dxa"/>
            <w:gridSpan w:val="2"/>
          </w:tcPr>
          <w:p w:rsidR="005B20D1" w:rsidRDefault="005B20D1" w:rsidP="00E40D8B">
            <w:pPr>
              <w:rPr>
                <w:rFonts w:ascii="High Tower Text" w:hAnsi="High Tower Text"/>
                <w:sz w:val="24"/>
                <w:szCs w:val="24"/>
              </w:rPr>
            </w:pPr>
            <w:r w:rsidRPr="006C2A24">
              <w:rPr>
                <w:rFonts w:ascii="High Tower Text" w:hAnsi="High Tower Text"/>
                <w:sz w:val="24"/>
                <w:szCs w:val="24"/>
              </w:rPr>
              <w:t>All pupils are able to access reading materials which match their phonics sounds and individual needs.</w:t>
            </w:r>
          </w:p>
          <w:p w:rsidR="009E183F" w:rsidRDefault="009E183F" w:rsidP="00E40D8B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9E183F" w:rsidRDefault="009E183F" w:rsidP="00E40D8B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Increase the frequency of independent reading and support for pupils.  </w:t>
            </w:r>
          </w:p>
        </w:tc>
        <w:tc>
          <w:tcPr>
            <w:tcW w:w="4253" w:type="dxa"/>
          </w:tcPr>
          <w:p w:rsidR="005B20D1" w:rsidRPr="009E183F" w:rsidRDefault="005B20D1" w:rsidP="00E40D8B">
            <w:pPr>
              <w:rPr>
                <w:rFonts w:ascii="High Tower Text" w:hAnsi="High Tower Text"/>
                <w:sz w:val="24"/>
                <w:szCs w:val="24"/>
              </w:rPr>
            </w:pPr>
            <w:r w:rsidRPr="009E183F">
              <w:rPr>
                <w:rFonts w:ascii="High Tower Text" w:hAnsi="High Tower Text"/>
                <w:sz w:val="24"/>
                <w:szCs w:val="24"/>
              </w:rPr>
              <w:t xml:space="preserve">Families had a wide range of reading materials to support learning at home, which related to their phonics level where appropriate and also level. Opportunities to engage with </w:t>
            </w:r>
            <w:r w:rsidR="009E183F" w:rsidRPr="009E183F">
              <w:rPr>
                <w:rFonts w:ascii="High Tower Text" w:hAnsi="High Tower Text"/>
                <w:sz w:val="24"/>
                <w:szCs w:val="24"/>
              </w:rPr>
              <w:t xml:space="preserve">books for pleasure were also accessed across the school. </w:t>
            </w:r>
          </w:p>
          <w:p w:rsidR="009E183F" w:rsidRDefault="009E183F" w:rsidP="00E40D8B">
            <w:pPr>
              <w:rPr>
                <w:rFonts w:ascii="High Tower Text" w:hAnsi="High Tower Text"/>
                <w:sz w:val="24"/>
                <w:szCs w:val="24"/>
              </w:rPr>
            </w:pPr>
            <w:r w:rsidRPr="009E183F">
              <w:rPr>
                <w:rFonts w:ascii="High Tower Text" w:hAnsi="High Tower Text"/>
                <w:sz w:val="24"/>
                <w:szCs w:val="24"/>
              </w:rPr>
              <w:t>Over 94% of children continued with reading during the lockdown, impacting positively on pupil’s continual reading.</w:t>
            </w:r>
          </w:p>
          <w:p w:rsidR="009E183F" w:rsidRDefault="009E183F" w:rsidP="00E40D8B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Increased frequency of reading has led to significant improvement for many readers. 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</w:p>
        </w:tc>
      </w:tr>
      <w:tr w:rsidR="003B3DEB" w:rsidTr="00E40D8B">
        <w:tc>
          <w:tcPr>
            <w:tcW w:w="15735" w:type="dxa"/>
            <w:gridSpan w:val="5"/>
          </w:tcPr>
          <w:p w:rsidR="003B3DEB" w:rsidRDefault="003B3DEB" w:rsidP="00E40D8B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Funding Allocated : </w:t>
            </w:r>
            <w:r w:rsidR="00C62116">
              <w:rPr>
                <w:rFonts w:ascii="High Tower Text" w:hAnsi="High Tower Text"/>
                <w:b/>
                <w:sz w:val="28"/>
                <w:szCs w:val="28"/>
              </w:rPr>
              <w:t>£450</w:t>
            </w:r>
          </w:p>
        </w:tc>
      </w:tr>
    </w:tbl>
    <w:p w:rsidR="00C62116" w:rsidRDefault="00C62116" w:rsidP="00C62116">
      <w:pPr>
        <w:rPr>
          <w:rFonts w:ascii="High Tower Text" w:hAnsi="High Tower Text"/>
          <w:b/>
          <w:sz w:val="28"/>
          <w:szCs w:val="28"/>
        </w:rPr>
      </w:pPr>
    </w:p>
    <w:p w:rsidR="003B3DEB" w:rsidRPr="00C62116" w:rsidRDefault="00C62116" w:rsidP="00C62116">
      <w:pPr>
        <w:rPr>
          <w:rFonts w:ascii="High Tower Text" w:hAnsi="High Tower Text"/>
          <w:b/>
          <w:sz w:val="28"/>
          <w:szCs w:val="28"/>
        </w:rPr>
      </w:pPr>
      <w:r w:rsidRPr="00C62116">
        <w:rPr>
          <w:rFonts w:ascii="High Tower Text" w:hAnsi="High Tower Text"/>
          <w:b/>
          <w:sz w:val="28"/>
          <w:szCs w:val="28"/>
        </w:rPr>
        <w:t>Total Funding Spent: £23,145</w:t>
      </w:r>
    </w:p>
    <w:sectPr w:rsidR="003B3DEB" w:rsidRPr="00C62116" w:rsidSect="0084644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D5" w:rsidRDefault="004235D5" w:rsidP="003B3DEB">
      <w:pPr>
        <w:spacing w:after="0" w:line="240" w:lineRule="auto"/>
      </w:pPr>
      <w:r>
        <w:separator/>
      </w:r>
    </w:p>
  </w:endnote>
  <w:endnote w:type="continuationSeparator" w:id="0">
    <w:p w:rsidR="004235D5" w:rsidRDefault="004235D5" w:rsidP="003B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D5" w:rsidRDefault="004235D5" w:rsidP="003B3DEB">
      <w:pPr>
        <w:spacing w:after="0" w:line="240" w:lineRule="auto"/>
      </w:pPr>
      <w:r>
        <w:separator/>
      </w:r>
    </w:p>
  </w:footnote>
  <w:footnote w:type="continuationSeparator" w:id="0">
    <w:p w:rsidR="004235D5" w:rsidRDefault="004235D5" w:rsidP="003B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EB" w:rsidRPr="003B3DEB" w:rsidRDefault="003B3DEB" w:rsidP="003B3DEB">
    <w:pPr>
      <w:jc w:val="center"/>
      <w:rPr>
        <w:rFonts w:ascii="High Tower Text" w:hAnsi="High Tower Text"/>
        <w:b/>
        <w:sz w:val="36"/>
        <w:szCs w:val="36"/>
        <w:u w:val="single"/>
      </w:rPr>
    </w:pPr>
    <w:r w:rsidRPr="003B3DEB"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8296275</wp:posOffset>
          </wp:positionH>
          <wp:positionV relativeFrom="paragraph">
            <wp:posOffset>-172085</wp:posOffset>
          </wp:positionV>
          <wp:extent cx="857250" cy="356870"/>
          <wp:effectExtent l="0" t="0" r="0" b="5080"/>
          <wp:wrapNone/>
          <wp:docPr id="1" name="Picture 1" descr="C:\Users\caroline\AppData\Local\Microsoft\Windows\INetCache\Content.MSO\D40823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MSO\D408237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DEB">
      <w:rPr>
        <w:rFonts w:ascii="High Tower Text" w:hAnsi="High Tower Text"/>
        <w:b/>
        <w:sz w:val="36"/>
        <w:szCs w:val="36"/>
        <w:u w:val="single"/>
      </w:rPr>
      <w:t xml:space="preserve">Catch Up Premium </w:t>
    </w:r>
  </w:p>
  <w:p w:rsidR="003B3DEB" w:rsidRDefault="003B3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ED8"/>
    <w:multiLevelType w:val="hybridMultilevel"/>
    <w:tmpl w:val="DF88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56F9"/>
    <w:multiLevelType w:val="hybridMultilevel"/>
    <w:tmpl w:val="53FA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643F"/>
    <w:multiLevelType w:val="hybridMultilevel"/>
    <w:tmpl w:val="511C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67B8"/>
    <w:multiLevelType w:val="hybridMultilevel"/>
    <w:tmpl w:val="B65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81795"/>
    <w:multiLevelType w:val="hybridMultilevel"/>
    <w:tmpl w:val="1E9E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44"/>
    <w:rsid w:val="00054E18"/>
    <w:rsid w:val="00177154"/>
    <w:rsid w:val="001E07E9"/>
    <w:rsid w:val="001F1C2F"/>
    <w:rsid w:val="00222931"/>
    <w:rsid w:val="00255F01"/>
    <w:rsid w:val="003B3DEB"/>
    <w:rsid w:val="003B59F1"/>
    <w:rsid w:val="004235D5"/>
    <w:rsid w:val="00484AC5"/>
    <w:rsid w:val="005B20D1"/>
    <w:rsid w:val="006C2A24"/>
    <w:rsid w:val="008125B5"/>
    <w:rsid w:val="00846444"/>
    <w:rsid w:val="00875623"/>
    <w:rsid w:val="009A3A1A"/>
    <w:rsid w:val="009B6781"/>
    <w:rsid w:val="009E183F"/>
    <w:rsid w:val="00A24408"/>
    <w:rsid w:val="00A32EED"/>
    <w:rsid w:val="00AD48DC"/>
    <w:rsid w:val="00B223E8"/>
    <w:rsid w:val="00BC445A"/>
    <w:rsid w:val="00BF4782"/>
    <w:rsid w:val="00C62116"/>
    <w:rsid w:val="00D1602E"/>
    <w:rsid w:val="00DB0AB7"/>
    <w:rsid w:val="00E71615"/>
    <w:rsid w:val="00EA2D38"/>
    <w:rsid w:val="00EB0B19"/>
    <w:rsid w:val="00ED4353"/>
    <w:rsid w:val="00E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501B3-1250-4542-A787-F6C7980B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EB"/>
  </w:style>
  <w:style w:type="paragraph" w:styleId="Footer">
    <w:name w:val="footer"/>
    <w:basedOn w:val="Normal"/>
    <w:link w:val="FooterChar"/>
    <w:uiPriority w:val="99"/>
    <w:unhideWhenUsed/>
    <w:rsid w:val="003B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EB"/>
  </w:style>
  <w:style w:type="paragraph" w:styleId="ListParagraph">
    <w:name w:val="List Paragraph"/>
    <w:basedOn w:val="Normal"/>
    <w:uiPriority w:val="34"/>
    <w:qFormat/>
    <w:rsid w:val="001F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Rosie Godfrey</cp:lastModifiedBy>
  <cp:revision>2</cp:revision>
  <dcterms:created xsi:type="dcterms:W3CDTF">2021-10-08T13:51:00Z</dcterms:created>
  <dcterms:modified xsi:type="dcterms:W3CDTF">2021-10-08T13:51:00Z</dcterms:modified>
</cp:coreProperties>
</file>